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41B" w:rsidRDefault="000D241B" w:rsidP="000D241B">
      <w:pPr>
        <w:spacing w:line="480" w:lineRule="auto"/>
        <w:jc w:val="center"/>
        <w:rPr>
          <w:rFonts w:cs="Times New Roman"/>
          <w:szCs w:val="24"/>
        </w:rPr>
      </w:pPr>
      <w:bookmarkStart w:id="0" w:name="_GoBack"/>
      <w:bookmarkEnd w:id="0"/>
    </w:p>
    <w:p w:rsidR="000D241B" w:rsidRDefault="000D241B" w:rsidP="000D241B">
      <w:pPr>
        <w:spacing w:line="480" w:lineRule="auto"/>
        <w:jc w:val="center"/>
        <w:rPr>
          <w:rFonts w:cs="Times New Roman"/>
          <w:szCs w:val="24"/>
        </w:rPr>
      </w:pPr>
    </w:p>
    <w:p w:rsidR="000D241B" w:rsidRDefault="000D241B" w:rsidP="000D241B">
      <w:pPr>
        <w:spacing w:line="480" w:lineRule="auto"/>
        <w:jc w:val="center"/>
        <w:rPr>
          <w:rFonts w:cs="Times New Roman"/>
          <w:szCs w:val="24"/>
        </w:rPr>
      </w:pPr>
    </w:p>
    <w:p w:rsidR="000D241B" w:rsidRDefault="000D241B" w:rsidP="000D241B">
      <w:pPr>
        <w:spacing w:line="480" w:lineRule="auto"/>
        <w:jc w:val="center"/>
        <w:rPr>
          <w:rFonts w:cs="Times New Roman"/>
          <w:szCs w:val="24"/>
        </w:rPr>
      </w:pPr>
    </w:p>
    <w:p w:rsidR="00A6206B" w:rsidRPr="007E094E" w:rsidRDefault="00585E82" w:rsidP="000D241B">
      <w:pPr>
        <w:spacing w:line="480" w:lineRule="auto"/>
        <w:jc w:val="center"/>
        <w:rPr>
          <w:rFonts w:cs="Times New Roman"/>
          <w:szCs w:val="24"/>
        </w:rPr>
      </w:pPr>
      <w:r>
        <w:rPr>
          <w:rFonts w:cs="Times New Roman"/>
          <w:szCs w:val="24"/>
        </w:rPr>
        <w:t>PHI475 Discussion</w:t>
      </w:r>
    </w:p>
    <w:p w:rsidR="00B026BE" w:rsidRPr="007E094E" w:rsidRDefault="00585E82" w:rsidP="00B026BE">
      <w:pPr>
        <w:spacing w:line="480" w:lineRule="auto"/>
        <w:jc w:val="center"/>
        <w:rPr>
          <w:rFonts w:cs="Times New Roman"/>
          <w:szCs w:val="24"/>
        </w:rPr>
      </w:pPr>
      <w:r w:rsidRPr="007E094E">
        <w:rPr>
          <w:rFonts w:cs="Times New Roman"/>
          <w:szCs w:val="24"/>
        </w:rPr>
        <w:t xml:space="preserve">Name </w:t>
      </w:r>
    </w:p>
    <w:p w:rsidR="00B026BE" w:rsidRPr="007E094E" w:rsidRDefault="00585E82" w:rsidP="00B026BE">
      <w:pPr>
        <w:spacing w:line="480" w:lineRule="auto"/>
        <w:jc w:val="center"/>
        <w:rPr>
          <w:rFonts w:cs="Times New Roman"/>
          <w:szCs w:val="24"/>
        </w:rPr>
      </w:pPr>
      <w:r w:rsidRPr="007E094E">
        <w:rPr>
          <w:rFonts w:cs="Times New Roman"/>
          <w:szCs w:val="24"/>
        </w:rPr>
        <w:t xml:space="preserve"> Institutional Affiliation</w:t>
      </w:r>
    </w:p>
    <w:p w:rsidR="00B026BE" w:rsidRPr="007E094E" w:rsidRDefault="00B026BE" w:rsidP="00B026BE">
      <w:pPr>
        <w:spacing w:line="480" w:lineRule="auto"/>
        <w:jc w:val="center"/>
        <w:rPr>
          <w:rFonts w:cs="Times New Roman"/>
          <w:szCs w:val="24"/>
        </w:rPr>
      </w:pPr>
    </w:p>
    <w:p w:rsidR="00B026BE" w:rsidRPr="007E094E" w:rsidRDefault="00B026BE" w:rsidP="00B026BE">
      <w:pPr>
        <w:spacing w:line="480" w:lineRule="auto"/>
        <w:jc w:val="center"/>
        <w:rPr>
          <w:rFonts w:cs="Times New Roman"/>
          <w:szCs w:val="24"/>
        </w:rPr>
      </w:pPr>
    </w:p>
    <w:p w:rsidR="00B026BE" w:rsidRPr="007E094E" w:rsidRDefault="00B026BE" w:rsidP="00B026BE">
      <w:pPr>
        <w:spacing w:line="480" w:lineRule="auto"/>
        <w:jc w:val="center"/>
        <w:rPr>
          <w:rFonts w:cs="Times New Roman"/>
          <w:szCs w:val="24"/>
        </w:rPr>
      </w:pPr>
    </w:p>
    <w:p w:rsidR="00B026BE" w:rsidRPr="007E094E" w:rsidRDefault="00B026BE" w:rsidP="00B026BE">
      <w:pPr>
        <w:spacing w:line="480" w:lineRule="auto"/>
        <w:jc w:val="center"/>
        <w:rPr>
          <w:rFonts w:cs="Times New Roman"/>
          <w:szCs w:val="24"/>
        </w:rPr>
      </w:pPr>
    </w:p>
    <w:p w:rsidR="00B026BE" w:rsidRPr="007E094E" w:rsidRDefault="00B026BE" w:rsidP="00B026BE">
      <w:pPr>
        <w:spacing w:line="480" w:lineRule="auto"/>
        <w:jc w:val="center"/>
        <w:rPr>
          <w:rFonts w:cs="Times New Roman"/>
          <w:szCs w:val="24"/>
        </w:rPr>
      </w:pPr>
    </w:p>
    <w:p w:rsidR="00B026BE" w:rsidRPr="007E094E" w:rsidRDefault="00B026BE" w:rsidP="00B026BE">
      <w:pPr>
        <w:spacing w:line="480" w:lineRule="auto"/>
        <w:jc w:val="center"/>
        <w:rPr>
          <w:rFonts w:cs="Times New Roman"/>
          <w:szCs w:val="24"/>
        </w:rPr>
      </w:pPr>
    </w:p>
    <w:p w:rsidR="00B026BE" w:rsidRPr="007E094E" w:rsidRDefault="00B026BE" w:rsidP="00B026BE">
      <w:pPr>
        <w:spacing w:line="480" w:lineRule="auto"/>
        <w:jc w:val="center"/>
        <w:rPr>
          <w:rFonts w:cs="Times New Roman"/>
          <w:szCs w:val="24"/>
        </w:rPr>
      </w:pPr>
    </w:p>
    <w:p w:rsidR="00B026BE" w:rsidRPr="007E094E" w:rsidRDefault="00B026BE" w:rsidP="00B026BE">
      <w:pPr>
        <w:spacing w:line="480" w:lineRule="auto"/>
        <w:jc w:val="center"/>
        <w:rPr>
          <w:rFonts w:cs="Times New Roman"/>
          <w:szCs w:val="24"/>
        </w:rPr>
      </w:pPr>
    </w:p>
    <w:p w:rsidR="00B026BE" w:rsidRDefault="00B026BE" w:rsidP="000D241B">
      <w:pPr>
        <w:spacing w:line="480" w:lineRule="auto"/>
        <w:rPr>
          <w:rFonts w:cs="Times New Roman"/>
          <w:szCs w:val="24"/>
        </w:rPr>
      </w:pPr>
    </w:p>
    <w:p w:rsidR="000D241B" w:rsidRPr="007E094E" w:rsidRDefault="000D241B" w:rsidP="000D241B">
      <w:pPr>
        <w:spacing w:line="480" w:lineRule="auto"/>
        <w:rPr>
          <w:rFonts w:cs="Times New Roman"/>
          <w:szCs w:val="24"/>
        </w:rPr>
      </w:pPr>
    </w:p>
    <w:p w:rsidR="00B026BE" w:rsidRPr="007E094E" w:rsidRDefault="00585E82" w:rsidP="00B026BE">
      <w:pPr>
        <w:spacing w:line="480" w:lineRule="auto"/>
        <w:jc w:val="center"/>
        <w:rPr>
          <w:rFonts w:cs="Times New Roman"/>
          <w:szCs w:val="24"/>
        </w:rPr>
      </w:pPr>
      <w:r>
        <w:lastRenderedPageBreak/>
        <w:t>PHI475 Discussion</w:t>
      </w:r>
    </w:p>
    <w:p w:rsidR="000D241B" w:rsidRPr="000D241B" w:rsidRDefault="00585E82" w:rsidP="000D241B">
      <w:pPr>
        <w:spacing w:line="480" w:lineRule="auto"/>
        <w:jc w:val="center"/>
        <w:rPr>
          <w:rFonts w:cs="Times New Roman"/>
          <w:b/>
          <w:szCs w:val="24"/>
        </w:rPr>
      </w:pPr>
      <w:r w:rsidRPr="000D241B">
        <w:rPr>
          <w:rFonts w:cs="Times New Roman"/>
          <w:b/>
          <w:szCs w:val="24"/>
        </w:rPr>
        <w:t>A5</w:t>
      </w:r>
    </w:p>
    <w:p w:rsidR="00776121" w:rsidRPr="007E094E" w:rsidRDefault="00585E82" w:rsidP="000D241B">
      <w:pPr>
        <w:spacing w:line="480" w:lineRule="auto"/>
        <w:ind w:firstLine="720"/>
        <w:rPr>
          <w:rFonts w:cs="Times New Roman"/>
          <w:szCs w:val="24"/>
        </w:rPr>
      </w:pPr>
      <w:r w:rsidRPr="007E094E">
        <w:rPr>
          <w:rFonts w:cs="Times New Roman"/>
          <w:szCs w:val="24"/>
        </w:rPr>
        <w:t xml:space="preserve">The couple, Chester and Joan Nimitz are justified for their decision to end their lives. Even though committing suicide is considered as a selfish act, a deeper </w:t>
      </w:r>
      <w:r w:rsidRPr="007E094E">
        <w:rPr>
          <w:rFonts w:cs="Times New Roman"/>
          <w:szCs w:val="24"/>
        </w:rPr>
        <w:t>understanding of the victim's psychology render a handful of reasons to justify their actions. The suicidal mode is the state of disturbed consciousness that distort the feelings and the mentality of the person</w:t>
      </w:r>
      <w:r w:rsidR="007E094E" w:rsidRPr="007E094E">
        <w:rPr>
          <w:rFonts w:cs="Times New Roman"/>
          <w:szCs w:val="24"/>
        </w:rPr>
        <w:t xml:space="preserve"> (</w:t>
      </w:r>
      <w:r w:rsidR="007E094E" w:rsidRPr="007E094E">
        <w:rPr>
          <w:rFonts w:cs="Times New Roman"/>
          <w:color w:val="000000"/>
          <w:szCs w:val="24"/>
          <w:shd w:val="clear" w:color="auto" w:fill="FFFFFF"/>
        </w:rPr>
        <w:t>Rimer, 2002)</w:t>
      </w:r>
      <w:r w:rsidRPr="007E094E">
        <w:rPr>
          <w:rFonts w:cs="Times New Roman"/>
          <w:szCs w:val="24"/>
        </w:rPr>
        <w:t>. The thoughts revolve around th</w:t>
      </w:r>
      <w:r w:rsidRPr="007E094E">
        <w:rPr>
          <w:rFonts w:cs="Times New Roman"/>
          <w:szCs w:val="24"/>
        </w:rPr>
        <w:t xml:space="preserve">em being a burden to those they love, and somehow their loved one will be well off without them. In this case, the Nimitz’ felt that their deteriorating health problems such as painful orthopedic problems, failing vision, age, back pain, and osteoporosis. </w:t>
      </w:r>
      <w:r w:rsidRPr="007E094E">
        <w:rPr>
          <w:rFonts w:cs="Times New Roman"/>
          <w:szCs w:val="24"/>
        </w:rPr>
        <w:t>Quite unfortunate, it is difficult to conclude that suicide is not entirely morally wrong in all circumstances. Defining suicide as the murder of oneself is wrong even though those who commit suicide divest the goodness of society. Moreover, theological ob</w:t>
      </w:r>
      <w:r w:rsidRPr="007E094E">
        <w:rPr>
          <w:rFonts w:cs="Times New Roman"/>
          <w:szCs w:val="24"/>
        </w:rPr>
        <w:t>jection to suicide are not persuasive and the indicated as rational. The decision to commit suicide is a personal choice as the victims are mentally detached from their loved ones. Those who decide to commit suicide with justifiable reasons should be permi</w:t>
      </w:r>
      <w:r w:rsidRPr="007E094E">
        <w:rPr>
          <w:rFonts w:cs="Times New Roman"/>
          <w:szCs w:val="24"/>
        </w:rPr>
        <w:t xml:space="preserve">tted as further engagement or trials to help might not help. </w:t>
      </w:r>
    </w:p>
    <w:p w:rsidR="000D241B" w:rsidRPr="000D241B" w:rsidRDefault="00585E82" w:rsidP="000D241B">
      <w:pPr>
        <w:spacing w:line="480" w:lineRule="auto"/>
        <w:jc w:val="center"/>
        <w:rPr>
          <w:rFonts w:cs="Times New Roman"/>
          <w:b/>
          <w:szCs w:val="24"/>
        </w:rPr>
      </w:pPr>
      <w:r w:rsidRPr="000D241B">
        <w:rPr>
          <w:rFonts w:cs="Times New Roman"/>
          <w:b/>
          <w:szCs w:val="24"/>
        </w:rPr>
        <w:t>A6</w:t>
      </w:r>
    </w:p>
    <w:p w:rsidR="00776121" w:rsidRPr="007E094E" w:rsidRDefault="00585E82" w:rsidP="000D241B">
      <w:pPr>
        <w:spacing w:line="480" w:lineRule="auto"/>
        <w:rPr>
          <w:rFonts w:cs="Times New Roman"/>
          <w:szCs w:val="24"/>
        </w:rPr>
      </w:pPr>
      <w:r w:rsidRPr="007E094E">
        <w:rPr>
          <w:rFonts w:cs="Times New Roman"/>
          <w:szCs w:val="24"/>
        </w:rPr>
        <w:t xml:space="preserve">Don Marquis argues that abortion is seriously societal vice except in the unusual circumstances such as abortion after rape if the pregnancy endangers the life of the mother, and abortion in </w:t>
      </w:r>
      <w:r w:rsidRPr="007E094E">
        <w:rPr>
          <w:rFonts w:cs="Times New Roman"/>
          <w:szCs w:val="24"/>
        </w:rPr>
        <w:t>the first two weeks where the fetus is not an individual</w:t>
      </w:r>
      <w:r w:rsidR="007E094E" w:rsidRPr="007E094E">
        <w:rPr>
          <w:rFonts w:cs="Times New Roman"/>
          <w:szCs w:val="24"/>
        </w:rPr>
        <w:t xml:space="preserve"> (</w:t>
      </w:r>
      <w:r w:rsidR="007E094E" w:rsidRPr="007E094E">
        <w:rPr>
          <w:rFonts w:cs="Times New Roman"/>
          <w:color w:val="000000"/>
          <w:szCs w:val="24"/>
          <w:shd w:val="clear" w:color="auto" w:fill="FFFFFF"/>
        </w:rPr>
        <w:t>Marquis, 2008)</w:t>
      </w:r>
      <w:r w:rsidRPr="007E094E">
        <w:rPr>
          <w:rFonts w:cs="Times New Roman"/>
          <w:szCs w:val="24"/>
        </w:rPr>
        <w:t xml:space="preserve">. On the other hand, Jeffrey Reiman argues that abortion is morally permissible, and the only thing that makes people assume </w:t>
      </w:r>
      <w:r w:rsidRPr="007E094E">
        <w:rPr>
          <w:rFonts w:cs="Times New Roman"/>
          <w:szCs w:val="24"/>
        </w:rPr>
        <w:lastRenderedPageBreak/>
        <w:t>that killing or suicide is wrong is the thought of the futu</w:t>
      </w:r>
      <w:r w:rsidRPr="007E094E">
        <w:rPr>
          <w:rFonts w:cs="Times New Roman"/>
          <w:szCs w:val="24"/>
        </w:rPr>
        <w:t>re and continuity of life. These principles are different, and hence the different opinions and views about abortion remain debatable.</w:t>
      </w:r>
    </w:p>
    <w:p w:rsidR="000D241B" w:rsidRPr="000D241B" w:rsidRDefault="00585E82" w:rsidP="000D241B">
      <w:pPr>
        <w:spacing w:line="480" w:lineRule="auto"/>
        <w:jc w:val="center"/>
        <w:rPr>
          <w:rFonts w:cs="Times New Roman"/>
          <w:b/>
          <w:szCs w:val="24"/>
        </w:rPr>
      </w:pPr>
      <w:r>
        <w:rPr>
          <w:rFonts w:cs="Times New Roman"/>
          <w:b/>
          <w:szCs w:val="24"/>
        </w:rPr>
        <w:t>A7</w:t>
      </w:r>
    </w:p>
    <w:p w:rsidR="00776121" w:rsidRPr="007E094E" w:rsidRDefault="00585E82" w:rsidP="000D241B">
      <w:pPr>
        <w:spacing w:line="480" w:lineRule="auto"/>
        <w:ind w:firstLine="720"/>
        <w:rPr>
          <w:rFonts w:cs="Times New Roman"/>
          <w:szCs w:val="24"/>
        </w:rPr>
      </w:pPr>
      <w:r w:rsidRPr="007E094E">
        <w:rPr>
          <w:rFonts w:cs="Times New Roman"/>
          <w:szCs w:val="24"/>
        </w:rPr>
        <w:t>In such a situation, it is not morally incumbent to agree. Even though the violinist is innocent and entitled to the r</w:t>
      </w:r>
      <w:r w:rsidRPr="007E094E">
        <w:rPr>
          <w:rFonts w:cs="Times New Roman"/>
          <w:szCs w:val="24"/>
        </w:rPr>
        <w:t>ight to live, that does not mean that he has the right to my body or physical health. My right to life has on the decision to unplug the circulatory system connected to my kidneys if it portrays danger to me.</w:t>
      </w:r>
    </w:p>
    <w:p w:rsidR="000D241B" w:rsidRPr="000D241B" w:rsidRDefault="00585E82" w:rsidP="000D241B">
      <w:pPr>
        <w:spacing w:line="480" w:lineRule="auto"/>
        <w:jc w:val="center"/>
        <w:rPr>
          <w:rFonts w:cs="Times New Roman"/>
          <w:b/>
          <w:szCs w:val="24"/>
        </w:rPr>
      </w:pPr>
      <w:r w:rsidRPr="000D241B">
        <w:rPr>
          <w:rFonts w:cs="Times New Roman"/>
          <w:b/>
          <w:szCs w:val="24"/>
        </w:rPr>
        <w:t>A8</w:t>
      </w:r>
    </w:p>
    <w:p w:rsidR="00776121" w:rsidRPr="007E094E" w:rsidRDefault="00585E82" w:rsidP="000D241B">
      <w:pPr>
        <w:spacing w:line="480" w:lineRule="auto"/>
        <w:ind w:firstLine="720"/>
        <w:rPr>
          <w:rFonts w:cs="Times New Roman"/>
          <w:szCs w:val="24"/>
        </w:rPr>
      </w:pPr>
      <w:r w:rsidRPr="007E094E">
        <w:rPr>
          <w:rFonts w:cs="Times New Roman"/>
          <w:szCs w:val="24"/>
        </w:rPr>
        <w:t>No, Koespell</w:t>
      </w:r>
      <w:r w:rsidRPr="007E094E">
        <w:rPr>
          <w:rFonts w:cs="Times New Roman"/>
          <w:szCs w:val="24"/>
        </w:rPr>
        <w:t xml:space="preserve"> David and Sung Lawrence do not agree on moral principles that bear the question of genetic intellectual property. Their moral principles differentiate on the ideas of genes, embryo and some parts of growing embryo. Koepsell argues that ancestral intellect</w:t>
      </w:r>
      <w:r w:rsidRPr="007E094E">
        <w:rPr>
          <w:rFonts w:cs="Times New Roman"/>
          <w:szCs w:val="24"/>
        </w:rPr>
        <w:t>ual property is not linked to an ethical perspective to genes, fetuses, and parts of the embryo. In contrast, Sung explains that genes, fetuses, and parts of the fetus have a secure connection with ethics and moral values. Koepsell relies on his argument s</w:t>
      </w:r>
      <w:r w:rsidRPr="007E094E">
        <w:rPr>
          <w:rFonts w:cs="Times New Roman"/>
          <w:szCs w:val="24"/>
        </w:rPr>
        <w:t xml:space="preserve">ince he focused and relied on sound and aesthetic production in acquiring patents of human evolutionary as part of ethical perspectives while sung did not concentrate on that aspect. </w:t>
      </w:r>
    </w:p>
    <w:p w:rsidR="000D241B" w:rsidRPr="000D241B" w:rsidRDefault="00585E82" w:rsidP="000D241B">
      <w:pPr>
        <w:spacing w:line="480" w:lineRule="auto"/>
        <w:jc w:val="center"/>
        <w:rPr>
          <w:rFonts w:cs="Times New Roman"/>
          <w:b/>
          <w:szCs w:val="24"/>
        </w:rPr>
      </w:pPr>
      <w:r w:rsidRPr="000D241B">
        <w:rPr>
          <w:rFonts w:cs="Times New Roman"/>
          <w:b/>
          <w:szCs w:val="24"/>
        </w:rPr>
        <w:t>A9</w:t>
      </w:r>
    </w:p>
    <w:p w:rsidR="00776121" w:rsidRPr="007E094E" w:rsidRDefault="00585E82" w:rsidP="000D241B">
      <w:pPr>
        <w:spacing w:line="480" w:lineRule="auto"/>
        <w:ind w:firstLine="720"/>
        <w:rPr>
          <w:rFonts w:cs="Times New Roman"/>
          <w:szCs w:val="24"/>
        </w:rPr>
      </w:pPr>
      <w:r w:rsidRPr="007E094E">
        <w:rPr>
          <w:rFonts w:cs="Times New Roman"/>
          <w:szCs w:val="24"/>
        </w:rPr>
        <w:t>Several therapeutic factors cause a child to grow very slow. These fa</w:t>
      </w:r>
      <w:r w:rsidRPr="007E094E">
        <w:rPr>
          <w:rFonts w:cs="Times New Roman"/>
          <w:szCs w:val="24"/>
        </w:rPr>
        <w:t>ctors include deficiency of thyroid hormone, which facilitates growth, achondroplasia whereby the skeleton does not respond to the healthy growth hormones and illness such as chest or gut problems.  Other children are small but sturdy. Therefore it is advi</w:t>
      </w:r>
      <w:r w:rsidRPr="007E094E">
        <w:rPr>
          <w:rFonts w:cs="Times New Roman"/>
          <w:szCs w:val="24"/>
        </w:rPr>
        <w:t xml:space="preserve">sable for the doctor first to investigate if </w:t>
      </w:r>
      <w:r w:rsidRPr="007E094E">
        <w:rPr>
          <w:rFonts w:cs="Times New Roman"/>
          <w:szCs w:val="24"/>
        </w:rPr>
        <w:lastRenderedPageBreak/>
        <w:t xml:space="preserve">Brian has medical </w:t>
      </w:r>
      <w:r w:rsidR="000D241B" w:rsidRPr="007E094E">
        <w:rPr>
          <w:rFonts w:cs="Times New Roman"/>
          <w:szCs w:val="24"/>
        </w:rPr>
        <w:t xml:space="preserve">conditions. </w:t>
      </w:r>
      <w:r w:rsidRPr="007E094E">
        <w:rPr>
          <w:rFonts w:cs="Times New Roman"/>
          <w:szCs w:val="24"/>
        </w:rPr>
        <w:t>If not, he should not be given growth hormones since only a slight adult height will be achieved and that does not justify years of daily injections.</w:t>
      </w:r>
    </w:p>
    <w:p w:rsidR="000D241B" w:rsidRPr="000D241B" w:rsidRDefault="00585E82" w:rsidP="000D241B">
      <w:pPr>
        <w:spacing w:line="480" w:lineRule="auto"/>
        <w:jc w:val="center"/>
        <w:rPr>
          <w:rFonts w:cs="Times New Roman"/>
          <w:b/>
          <w:szCs w:val="24"/>
        </w:rPr>
      </w:pPr>
      <w:r w:rsidRPr="000D241B">
        <w:rPr>
          <w:rFonts w:cs="Times New Roman"/>
          <w:b/>
          <w:szCs w:val="24"/>
        </w:rPr>
        <w:t>A10</w:t>
      </w:r>
    </w:p>
    <w:p w:rsidR="00776121" w:rsidRPr="007E094E" w:rsidRDefault="00585E82" w:rsidP="000D241B">
      <w:pPr>
        <w:spacing w:line="480" w:lineRule="auto"/>
        <w:ind w:firstLine="720"/>
        <w:jc w:val="both"/>
        <w:rPr>
          <w:rFonts w:cs="Times New Roman"/>
          <w:szCs w:val="24"/>
        </w:rPr>
      </w:pPr>
      <w:r w:rsidRPr="007E094E">
        <w:rPr>
          <w:rFonts w:cs="Times New Roman"/>
          <w:szCs w:val="24"/>
        </w:rPr>
        <w:t>Geymens advocates for unive</w:t>
      </w:r>
      <w:r w:rsidRPr="007E094E">
        <w:rPr>
          <w:rFonts w:cs="Times New Roman"/>
          <w:szCs w:val="24"/>
        </w:rPr>
        <w:t>rsal healthcare to solve most of the most challenges faced in the same sector. He states that quality health care is vital, but not all citizens in the United States can achieve it. Thus propose single-payer universal healthcare. If Geymens thought it woul</w:t>
      </w:r>
      <w:r w:rsidRPr="007E094E">
        <w:rPr>
          <w:rFonts w:cs="Times New Roman"/>
          <w:szCs w:val="24"/>
        </w:rPr>
        <w:t xml:space="preserve">d be a reality, then one healthcare organization would evaluate the costs of all health services offered in the United States with a cover. That would mean every person in the United States would receive all benefits of health services inclusive of people </w:t>
      </w:r>
      <w:r w:rsidRPr="007E094E">
        <w:rPr>
          <w:rFonts w:cs="Times New Roman"/>
          <w:szCs w:val="24"/>
        </w:rPr>
        <w:t xml:space="preserve">who have not obtained the coverage.  </w:t>
      </w:r>
    </w:p>
    <w:p w:rsidR="000D241B" w:rsidRPr="000D241B" w:rsidRDefault="00585E82" w:rsidP="000D241B">
      <w:pPr>
        <w:spacing w:line="480" w:lineRule="auto"/>
        <w:jc w:val="center"/>
        <w:rPr>
          <w:rFonts w:cs="Times New Roman"/>
          <w:b/>
          <w:szCs w:val="24"/>
        </w:rPr>
      </w:pPr>
      <w:r w:rsidRPr="000D241B">
        <w:rPr>
          <w:rFonts w:cs="Times New Roman"/>
          <w:b/>
          <w:szCs w:val="24"/>
        </w:rPr>
        <w:t>A11</w:t>
      </w:r>
    </w:p>
    <w:p w:rsidR="00776121" w:rsidRPr="007E094E" w:rsidRDefault="00585E82" w:rsidP="000D241B">
      <w:pPr>
        <w:spacing w:line="480" w:lineRule="auto"/>
        <w:ind w:firstLine="720"/>
        <w:rPr>
          <w:rFonts w:cs="Times New Roman"/>
          <w:szCs w:val="24"/>
        </w:rPr>
      </w:pPr>
      <w:r w:rsidRPr="007E094E">
        <w:rPr>
          <w:rFonts w:cs="Times New Roman"/>
          <w:szCs w:val="24"/>
        </w:rPr>
        <w:t xml:space="preserve">Yes, in the United States, not all people are entitled to the right to healthcare.  The right to healthcare is a virtue of humanity which is independent of people's economic status, religion, culture, nationality, </w:t>
      </w:r>
      <w:r w:rsidRPr="007E094E">
        <w:rPr>
          <w:rFonts w:cs="Times New Roman"/>
          <w:szCs w:val="24"/>
        </w:rPr>
        <w:t>and race. Unfortunately, in the United States, it's more of a health insurance system rather than a health care system and health measures to health rights. Economically disadvantaged citizens who are unable to take health coverage cannot receive healthcar</w:t>
      </w:r>
      <w:r w:rsidRPr="007E094E">
        <w:rPr>
          <w:rFonts w:cs="Times New Roman"/>
          <w:szCs w:val="24"/>
        </w:rPr>
        <w:t>e services in the United States.</w:t>
      </w:r>
    </w:p>
    <w:p w:rsidR="000D241B" w:rsidRPr="000D241B" w:rsidRDefault="00585E82" w:rsidP="000D241B">
      <w:pPr>
        <w:spacing w:line="480" w:lineRule="auto"/>
        <w:jc w:val="center"/>
        <w:rPr>
          <w:rFonts w:cs="Times New Roman"/>
          <w:b/>
          <w:szCs w:val="24"/>
        </w:rPr>
      </w:pPr>
      <w:r w:rsidRPr="000D241B">
        <w:rPr>
          <w:rFonts w:cs="Times New Roman"/>
          <w:b/>
          <w:szCs w:val="24"/>
        </w:rPr>
        <w:t>A12</w:t>
      </w:r>
    </w:p>
    <w:p w:rsidR="00776121" w:rsidRPr="007E094E" w:rsidRDefault="00585E82" w:rsidP="000D241B">
      <w:pPr>
        <w:spacing w:line="480" w:lineRule="auto"/>
        <w:ind w:firstLine="720"/>
        <w:rPr>
          <w:rFonts w:cs="Times New Roman"/>
          <w:szCs w:val="24"/>
        </w:rPr>
      </w:pPr>
      <w:r w:rsidRPr="007E094E">
        <w:rPr>
          <w:rFonts w:cs="Times New Roman"/>
          <w:szCs w:val="24"/>
        </w:rPr>
        <w:t>Technology has negative and positive impacts. Adolescents are missing out on essential opportunities to develop healthy relationship skills of social, family and romantic as most of the time they spend their time "alone-together". The presence of a digital</w:t>
      </w:r>
      <w:r w:rsidRPr="007E094E">
        <w:rPr>
          <w:rFonts w:cs="Times New Roman"/>
          <w:szCs w:val="24"/>
        </w:rPr>
        <w:t xml:space="preserve"> device such as a mobile phone decreases the conversation between two people sitting close to each other. Other negative </w:t>
      </w:r>
      <w:r w:rsidRPr="007E094E">
        <w:rPr>
          <w:rFonts w:cs="Times New Roman"/>
          <w:szCs w:val="24"/>
        </w:rPr>
        <w:lastRenderedPageBreak/>
        <w:t>aspects of mobile phones to social life include online victimization and cyber-bullying</w:t>
      </w:r>
      <w:r w:rsidR="007E094E" w:rsidRPr="007E094E">
        <w:rPr>
          <w:rFonts w:cs="Times New Roman"/>
          <w:szCs w:val="24"/>
        </w:rPr>
        <w:t xml:space="preserve"> (</w:t>
      </w:r>
      <w:r w:rsidR="007E094E" w:rsidRPr="007E094E">
        <w:rPr>
          <w:rFonts w:cs="Times New Roman"/>
          <w:color w:val="000000"/>
          <w:szCs w:val="24"/>
          <w:shd w:val="clear" w:color="auto" w:fill="FFFFFF"/>
        </w:rPr>
        <w:t>George &amp; Odgers, 2014)</w:t>
      </w:r>
      <w:r w:rsidRPr="007E094E">
        <w:rPr>
          <w:rFonts w:cs="Times New Roman"/>
          <w:szCs w:val="24"/>
        </w:rPr>
        <w:t>. Technology has also br</w:t>
      </w:r>
      <w:r w:rsidRPr="007E094E">
        <w:rPr>
          <w:rFonts w:cs="Times New Roman"/>
          <w:szCs w:val="24"/>
        </w:rPr>
        <w:t>ought about an improvement in education. Adolescence uses websites to access the reading materials, do their research, and explore the news and current event, among others. Also, some anti-social adolescents use the media to practice their social skills, s</w:t>
      </w:r>
      <w:r w:rsidRPr="007E094E">
        <w:rPr>
          <w:rFonts w:cs="Times New Roman"/>
          <w:szCs w:val="24"/>
        </w:rPr>
        <w:t>hare their emotions by connecting with other people and sharing problems and offering pieces of advice.</w:t>
      </w:r>
    </w:p>
    <w:p w:rsidR="000D241B" w:rsidRPr="000D241B" w:rsidRDefault="00585E82" w:rsidP="000D241B">
      <w:pPr>
        <w:spacing w:line="480" w:lineRule="auto"/>
        <w:jc w:val="center"/>
        <w:rPr>
          <w:rFonts w:cs="Times New Roman"/>
          <w:b/>
          <w:szCs w:val="24"/>
        </w:rPr>
      </w:pPr>
      <w:r w:rsidRPr="000D241B">
        <w:rPr>
          <w:rFonts w:cs="Times New Roman"/>
          <w:b/>
          <w:szCs w:val="24"/>
        </w:rPr>
        <w:t>A13</w:t>
      </w:r>
    </w:p>
    <w:p w:rsidR="00065328" w:rsidRPr="007E094E" w:rsidRDefault="00585E82" w:rsidP="000D241B">
      <w:pPr>
        <w:spacing w:line="480" w:lineRule="auto"/>
        <w:ind w:firstLine="720"/>
        <w:rPr>
          <w:rFonts w:cs="Times New Roman"/>
          <w:szCs w:val="24"/>
        </w:rPr>
      </w:pPr>
      <w:r w:rsidRPr="007E094E">
        <w:rPr>
          <w:rFonts w:cs="Times New Roman"/>
          <w:szCs w:val="24"/>
        </w:rPr>
        <w:t>Shaikh Allana’s plan to be a more kind and friendly person in case she gets Alzheimer’s is beneficial to biosocial, cognitive and psychosocial growt</w:t>
      </w:r>
      <w:r w:rsidRPr="007E094E">
        <w:rPr>
          <w:rFonts w:cs="Times New Roman"/>
          <w:szCs w:val="24"/>
        </w:rPr>
        <w:t>h in adulthood and late adulthood. She explained that being loving and kind to other people develop healthy social relationships, as well as view things from a positive perspective</w:t>
      </w:r>
      <w:r w:rsidR="003D785A" w:rsidRPr="007E094E">
        <w:rPr>
          <w:rFonts w:cs="Times New Roman"/>
          <w:szCs w:val="24"/>
        </w:rPr>
        <w:t xml:space="preserve"> (</w:t>
      </w:r>
      <w:r w:rsidR="003D785A" w:rsidRPr="007E094E">
        <w:rPr>
          <w:rFonts w:cs="Times New Roman"/>
          <w:color w:val="000000"/>
          <w:szCs w:val="24"/>
          <w:shd w:val="clear" w:color="auto" w:fill="FFFFFF"/>
        </w:rPr>
        <w:t>Eng, May &amp; Herro, 2014)</w:t>
      </w:r>
      <w:r w:rsidRPr="007E094E">
        <w:rPr>
          <w:rFonts w:cs="Times New Roman"/>
          <w:szCs w:val="24"/>
        </w:rPr>
        <w:t>. Her plans also of engaging in hobbies such as dra</w:t>
      </w:r>
      <w:r w:rsidRPr="007E094E">
        <w:rPr>
          <w:rFonts w:cs="Times New Roman"/>
          <w:szCs w:val="24"/>
        </w:rPr>
        <w:t>wing, taking pictures and exercising strengthen physical and cognitive ability. These plans are related to the preparation of Alzheimer’s in such that they reduced the ability of one behaving extremely weird and also extended the life expectancy of the vic</w:t>
      </w:r>
      <w:r w:rsidRPr="007E094E">
        <w:rPr>
          <w:rFonts w:cs="Times New Roman"/>
          <w:szCs w:val="24"/>
        </w:rPr>
        <w:t>tim through enjoying life. I would also consider making such plans because its vital to be well prepared physically and mentally to handle the Alzheimer’s.</w:t>
      </w:r>
    </w:p>
    <w:p w:rsidR="003D785A" w:rsidRPr="007E094E" w:rsidRDefault="003D785A" w:rsidP="00776121">
      <w:pPr>
        <w:spacing w:line="480" w:lineRule="auto"/>
        <w:jc w:val="both"/>
        <w:rPr>
          <w:rFonts w:cs="Times New Roman"/>
          <w:szCs w:val="24"/>
        </w:rPr>
      </w:pPr>
    </w:p>
    <w:p w:rsidR="003D785A" w:rsidRDefault="003D785A" w:rsidP="00776121">
      <w:pPr>
        <w:spacing w:line="480" w:lineRule="auto"/>
        <w:jc w:val="both"/>
        <w:rPr>
          <w:rFonts w:cs="Times New Roman"/>
          <w:szCs w:val="24"/>
        </w:rPr>
      </w:pPr>
    </w:p>
    <w:p w:rsidR="007E094E" w:rsidRDefault="007E094E" w:rsidP="00776121">
      <w:pPr>
        <w:spacing w:line="480" w:lineRule="auto"/>
        <w:jc w:val="both"/>
        <w:rPr>
          <w:rFonts w:cs="Times New Roman"/>
          <w:szCs w:val="24"/>
        </w:rPr>
      </w:pPr>
    </w:p>
    <w:p w:rsidR="007E094E" w:rsidRDefault="007E094E" w:rsidP="00776121">
      <w:pPr>
        <w:spacing w:line="480" w:lineRule="auto"/>
        <w:jc w:val="both"/>
        <w:rPr>
          <w:rFonts w:cs="Times New Roman"/>
          <w:szCs w:val="24"/>
        </w:rPr>
      </w:pPr>
    </w:p>
    <w:p w:rsidR="000D241B" w:rsidRDefault="000D241B" w:rsidP="00776121">
      <w:pPr>
        <w:spacing w:line="480" w:lineRule="auto"/>
        <w:jc w:val="both"/>
        <w:rPr>
          <w:rFonts w:cs="Times New Roman"/>
          <w:szCs w:val="24"/>
        </w:rPr>
      </w:pPr>
    </w:p>
    <w:p w:rsidR="007E094E" w:rsidRPr="007E094E" w:rsidRDefault="00585E82" w:rsidP="007E094E">
      <w:pPr>
        <w:spacing w:line="480" w:lineRule="auto"/>
        <w:jc w:val="center"/>
        <w:rPr>
          <w:rFonts w:cs="Times New Roman"/>
          <w:szCs w:val="24"/>
        </w:rPr>
      </w:pPr>
      <w:r>
        <w:rPr>
          <w:rFonts w:cs="Times New Roman"/>
          <w:szCs w:val="24"/>
        </w:rPr>
        <w:lastRenderedPageBreak/>
        <w:t xml:space="preserve">References </w:t>
      </w:r>
    </w:p>
    <w:p w:rsidR="007E094E" w:rsidRPr="007E094E" w:rsidRDefault="00585E82" w:rsidP="007E094E">
      <w:pPr>
        <w:spacing w:line="480" w:lineRule="auto"/>
        <w:ind w:left="720" w:hanging="720"/>
        <w:jc w:val="both"/>
        <w:rPr>
          <w:rFonts w:cs="Times New Roman"/>
          <w:color w:val="000000"/>
          <w:szCs w:val="24"/>
          <w:shd w:val="clear" w:color="auto" w:fill="FFFFFF"/>
        </w:rPr>
      </w:pPr>
      <w:r w:rsidRPr="007E094E">
        <w:rPr>
          <w:rFonts w:cs="Times New Roman"/>
          <w:color w:val="000000"/>
          <w:szCs w:val="24"/>
          <w:shd w:val="clear" w:color="auto" w:fill="FFFFFF"/>
        </w:rPr>
        <w:t>Eng, K., May, K., &amp; Herro, A. (2014). On origami, Alzheimer’s &amp; kindness: Global he</w:t>
      </w:r>
      <w:r w:rsidRPr="007E094E">
        <w:rPr>
          <w:rFonts w:cs="Times New Roman"/>
          <w:color w:val="000000"/>
          <w:szCs w:val="24"/>
          <w:shd w:val="clear" w:color="auto" w:fill="FFFFFF"/>
        </w:rPr>
        <w:t xml:space="preserve">alth expert Alanna Shaikh rethinks preparing for dementia. Retrieved 20 January 2020, from </w:t>
      </w:r>
      <w:hyperlink r:id="rId7" w:history="1">
        <w:r w:rsidRPr="007E094E">
          <w:rPr>
            <w:rStyle w:val="Hyperlink"/>
            <w:rFonts w:cs="Times New Roman"/>
            <w:szCs w:val="24"/>
            <w:shd w:val="clear" w:color="auto" w:fill="FFFFFF"/>
          </w:rPr>
          <w:t>https://blog.ted.com/on-origami-alzheimers-kindness-global-health-expert-alanna-shaikh-rethinks-preparing-for-dementia/</w:t>
        </w:r>
      </w:hyperlink>
      <w:r w:rsidRPr="007E094E">
        <w:rPr>
          <w:rFonts w:cs="Times New Roman"/>
          <w:color w:val="000000"/>
          <w:szCs w:val="24"/>
          <w:shd w:val="clear" w:color="auto" w:fill="FFFFFF"/>
        </w:rPr>
        <w:t xml:space="preserve"> </w:t>
      </w:r>
    </w:p>
    <w:p w:rsidR="007E094E" w:rsidRPr="007E094E" w:rsidRDefault="00585E82" w:rsidP="007E094E">
      <w:pPr>
        <w:spacing w:line="480" w:lineRule="auto"/>
        <w:ind w:left="720" w:hanging="720"/>
        <w:jc w:val="both"/>
        <w:rPr>
          <w:rFonts w:cs="Times New Roman"/>
          <w:color w:val="000000"/>
          <w:szCs w:val="24"/>
          <w:shd w:val="clear" w:color="auto" w:fill="FFFFFF"/>
        </w:rPr>
      </w:pPr>
      <w:r w:rsidRPr="007E094E">
        <w:rPr>
          <w:rFonts w:cs="Times New Roman"/>
          <w:color w:val="000000"/>
          <w:szCs w:val="24"/>
          <w:shd w:val="clear" w:color="auto" w:fill="FFFFFF"/>
        </w:rPr>
        <w:t xml:space="preserve">George, M., &amp; Odgers, C. (2014). The risks and rewards of being an adolescent in the digital age. Retrieved 20 January 2020, from </w:t>
      </w:r>
      <w:hyperlink r:id="rId8" w:history="1">
        <w:r w:rsidRPr="007E094E">
          <w:rPr>
            <w:rStyle w:val="Hyperlink"/>
            <w:rFonts w:cs="Times New Roman"/>
            <w:szCs w:val="24"/>
            <w:shd w:val="clear" w:color="auto" w:fill="FFFFFF"/>
          </w:rPr>
          <w:t>https://www.apa.org/pi/families/resources/newsletter/2014/12/digital-age</w:t>
        </w:r>
      </w:hyperlink>
      <w:r w:rsidRPr="007E094E">
        <w:rPr>
          <w:rFonts w:cs="Times New Roman"/>
          <w:color w:val="000000"/>
          <w:szCs w:val="24"/>
          <w:shd w:val="clear" w:color="auto" w:fill="FFFFFF"/>
        </w:rPr>
        <w:t xml:space="preserve"> </w:t>
      </w:r>
    </w:p>
    <w:p w:rsidR="007E094E" w:rsidRPr="007E094E" w:rsidRDefault="00585E82" w:rsidP="007E094E">
      <w:pPr>
        <w:spacing w:line="480" w:lineRule="auto"/>
        <w:ind w:left="720" w:hanging="720"/>
        <w:jc w:val="both"/>
        <w:rPr>
          <w:rFonts w:cs="Times New Roman"/>
          <w:color w:val="000000"/>
          <w:szCs w:val="24"/>
          <w:shd w:val="clear" w:color="auto" w:fill="FFFFFF"/>
        </w:rPr>
      </w:pPr>
      <w:r w:rsidRPr="007E094E">
        <w:rPr>
          <w:rFonts w:cs="Times New Roman"/>
          <w:color w:val="000000"/>
          <w:szCs w:val="24"/>
          <w:shd w:val="clear" w:color="auto" w:fill="FFFFFF"/>
        </w:rPr>
        <w:t xml:space="preserve">Marquis, D. (2008). Reiman on Abortion. Retrieved 20 January 2020, from </w:t>
      </w:r>
      <w:hyperlink r:id="rId9" w:history="1">
        <w:r w:rsidRPr="007E094E">
          <w:rPr>
            <w:rStyle w:val="Hyperlink"/>
            <w:rFonts w:cs="Times New Roman"/>
            <w:szCs w:val="24"/>
            <w:shd w:val="clear" w:color="auto" w:fill="FFFFFF"/>
          </w:rPr>
          <w:t>https://philpapers.org/rec/DONROA-2</w:t>
        </w:r>
      </w:hyperlink>
      <w:r w:rsidRPr="007E094E">
        <w:rPr>
          <w:rFonts w:cs="Times New Roman"/>
          <w:color w:val="000000"/>
          <w:szCs w:val="24"/>
          <w:shd w:val="clear" w:color="auto" w:fill="FFFFFF"/>
        </w:rPr>
        <w:t xml:space="preserve"> </w:t>
      </w:r>
    </w:p>
    <w:p w:rsidR="007E094E" w:rsidRPr="007E094E" w:rsidRDefault="00585E82" w:rsidP="007E094E">
      <w:pPr>
        <w:spacing w:line="480" w:lineRule="auto"/>
        <w:ind w:left="720" w:hanging="720"/>
        <w:jc w:val="both"/>
        <w:rPr>
          <w:rFonts w:cs="Times New Roman"/>
          <w:color w:val="000000"/>
          <w:szCs w:val="24"/>
          <w:shd w:val="clear" w:color="auto" w:fill="FFFFFF"/>
        </w:rPr>
      </w:pPr>
      <w:r w:rsidRPr="007E094E">
        <w:rPr>
          <w:rFonts w:cs="Times New Roman"/>
          <w:color w:val="000000"/>
          <w:szCs w:val="24"/>
          <w:shd w:val="clear" w:color="auto" w:fill="FFFFFF"/>
        </w:rPr>
        <w:t xml:space="preserve">Rimer, S. (2002). With Suicide, an Admiral Keeps Command Until the End. Retrieved 20 January 2020, from </w:t>
      </w:r>
      <w:hyperlink r:id="rId10" w:history="1">
        <w:r w:rsidRPr="007E094E">
          <w:rPr>
            <w:rStyle w:val="Hyperlink"/>
            <w:rFonts w:cs="Times New Roman"/>
            <w:szCs w:val="24"/>
            <w:shd w:val="clear" w:color="auto" w:fill="FFFFFF"/>
          </w:rPr>
          <w:t>https://www.nytimes.com/2002/01/12/us/with-suicide-an-admiral-keeps-command-until-the-end.html</w:t>
        </w:r>
      </w:hyperlink>
      <w:r w:rsidRPr="007E094E">
        <w:rPr>
          <w:rFonts w:cs="Times New Roman"/>
          <w:color w:val="000000"/>
          <w:szCs w:val="24"/>
          <w:shd w:val="clear" w:color="auto" w:fill="FFFFFF"/>
        </w:rPr>
        <w:t xml:space="preserve"> </w:t>
      </w:r>
    </w:p>
    <w:p w:rsidR="007E094E" w:rsidRPr="007E094E" w:rsidRDefault="007E094E" w:rsidP="00776121">
      <w:pPr>
        <w:spacing w:line="480" w:lineRule="auto"/>
        <w:jc w:val="both"/>
        <w:rPr>
          <w:rFonts w:cs="Times New Roman"/>
          <w:szCs w:val="24"/>
        </w:rPr>
      </w:pPr>
    </w:p>
    <w:sectPr w:rsidR="007E094E" w:rsidRPr="007E094E" w:rsidSect="00B026B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E82" w:rsidRDefault="00585E82">
      <w:pPr>
        <w:spacing w:after="0" w:line="240" w:lineRule="auto"/>
      </w:pPr>
      <w:r>
        <w:separator/>
      </w:r>
    </w:p>
  </w:endnote>
  <w:endnote w:type="continuationSeparator" w:id="0">
    <w:p w:rsidR="00585E82" w:rsidRDefault="00585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E82" w:rsidRDefault="00585E82">
      <w:pPr>
        <w:spacing w:after="0" w:line="240" w:lineRule="auto"/>
      </w:pPr>
      <w:r>
        <w:separator/>
      </w:r>
    </w:p>
  </w:footnote>
  <w:footnote w:type="continuationSeparator" w:id="0">
    <w:p w:rsidR="00585E82" w:rsidRDefault="00585E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41B" w:rsidRDefault="00585E82">
    <w:pPr>
      <w:pStyle w:val="Header"/>
      <w:jc w:val="right"/>
    </w:pPr>
    <w:r>
      <w:t xml:space="preserve">PHI475 DISCUSSION                          </w:t>
    </w:r>
    <w:r>
      <w:t xml:space="preserve">                                                                                          </w:t>
    </w:r>
    <w:sdt>
      <w:sdtPr>
        <w:id w:val="10604492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5698">
          <w:rPr>
            <w:noProof/>
          </w:rPr>
          <w:t>6</w:t>
        </w:r>
        <w:r>
          <w:rPr>
            <w:noProof/>
          </w:rPr>
          <w:fldChar w:fldCharType="end"/>
        </w:r>
      </w:sdtContent>
    </w:sdt>
  </w:p>
  <w:p w:rsidR="00B70FCA" w:rsidRDefault="00B70F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41B" w:rsidRDefault="00585E82">
    <w:pPr>
      <w:pStyle w:val="Header"/>
      <w:jc w:val="right"/>
    </w:pPr>
    <w:r>
      <w:t xml:space="preserve">Running head: PHI475 DISCUSSION                                                                                            </w:t>
    </w:r>
    <w:sdt>
      <w:sdtPr>
        <w:id w:val="-942834680"/>
        <w:docPartObj>
          <w:docPartGallery w:val="Page Numbers (Top of Page)"/>
          <w:docPartUnique/>
        </w:docPartObj>
      </w:sdtPr>
      <w:sdtEndPr>
        <w:rPr>
          <w:noProof/>
        </w:rPr>
      </w:sdtEndPr>
      <w:sdtContent>
        <w:r>
          <w:fldChar w:fldCharType="begin"/>
        </w:r>
        <w:r>
          <w:instrText xml:space="preserve"> PAGE   \* M</w:instrText>
        </w:r>
        <w:r>
          <w:instrText xml:space="preserve">ERGEFORMAT </w:instrText>
        </w:r>
        <w:r>
          <w:fldChar w:fldCharType="separate"/>
        </w:r>
        <w:r w:rsidR="00EC5698">
          <w:rPr>
            <w:noProof/>
          </w:rPr>
          <w:t>1</w:t>
        </w:r>
        <w:r>
          <w:rPr>
            <w:noProof/>
          </w:rPr>
          <w:fldChar w:fldCharType="end"/>
        </w:r>
      </w:sdtContent>
    </w:sdt>
  </w:p>
  <w:p w:rsidR="00B70FCA" w:rsidRDefault="00B70F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6BE"/>
    <w:rsid w:val="00034AB5"/>
    <w:rsid w:val="00065328"/>
    <w:rsid w:val="000D241B"/>
    <w:rsid w:val="001C6122"/>
    <w:rsid w:val="003133FC"/>
    <w:rsid w:val="00341025"/>
    <w:rsid w:val="003D785A"/>
    <w:rsid w:val="00585E82"/>
    <w:rsid w:val="005868C1"/>
    <w:rsid w:val="00700396"/>
    <w:rsid w:val="007502B2"/>
    <w:rsid w:val="00776121"/>
    <w:rsid w:val="007B60E9"/>
    <w:rsid w:val="007C5871"/>
    <w:rsid w:val="007E094E"/>
    <w:rsid w:val="007F64F3"/>
    <w:rsid w:val="00857444"/>
    <w:rsid w:val="00902464"/>
    <w:rsid w:val="009D260E"/>
    <w:rsid w:val="00A26B69"/>
    <w:rsid w:val="00A6206B"/>
    <w:rsid w:val="00B026BE"/>
    <w:rsid w:val="00B70FCA"/>
    <w:rsid w:val="00C06104"/>
    <w:rsid w:val="00CD68F1"/>
    <w:rsid w:val="00E07E17"/>
    <w:rsid w:val="00E146A5"/>
    <w:rsid w:val="00EC5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E094E"/>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6BE"/>
  </w:style>
  <w:style w:type="paragraph" w:styleId="Footer">
    <w:name w:val="footer"/>
    <w:basedOn w:val="Normal"/>
    <w:link w:val="FooterChar"/>
    <w:uiPriority w:val="99"/>
    <w:unhideWhenUsed/>
    <w:rsid w:val="00B02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6BE"/>
  </w:style>
  <w:style w:type="character" w:styleId="Hyperlink">
    <w:name w:val="Hyperlink"/>
    <w:basedOn w:val="DefaultParagraphFont"/>
    <w:uiPriority w:val="99"/>
    <w:unhideWhenUsed/>
    <w:rsid w:val="003D785A"/>
    <w:rPr>
      <w:color w:val="0000FF" w:themeColor="hyperlink"/>
      <w:u w:val="single"/>
    </w:rPr>
  </w:style>
  <w:style w:type="character" w:customStyle="1" w:styleId="Heading1Char">
    <w:name w:val="Heading 1 Char"/>
    <w:basedOn w:val="DefaultParagraphFont"/>
    <w:link w:val="Heading1"/>
    <w:uiPriority w:val="9"/>
    <w:rsid w:val="007E094E"/>
    <w:rPr>
      <w:rFonts w:eastAsia="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E094E"/>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6BE"/>
  </w:style>
  <w:style w:type="paragraph" w:styleId="Footer">
    <w:name w:val="footer"/>
    <w:basedOn w:val="Normal"/>
    <w:link w:val="FooterChar"/>
    <w:uiPriority w:val="99"/>
    <w:unhideWhenUsed/>
    <w:rsid w:val="00B02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6BE"/>
  </w:style>
  <w:style w:type="character" w:styleId="Hyperlink">
    <w:name w:val="Hyperlink"/>
    <w:basedOn w:val="DefaultParagraphFont"/>
    <w:uiPriority w:val="99"/>
    <w:unhideWhenUsed/>
    <w:rsid w:val="003D785A"/>
    <w:rPr>
      <w:color w:val="0000FF" w:themeColor="hyperlink"/>
      <w:u w:val="single"/>
    </w:rPr>
  </w:style>
  <w:style w:type="character" w:customStyle="1" w:styleId="Heading1Char">
    <w:name w:val="Heading 1 Char"/>
    <w:basedOn w:val="DefaultParagraphFont"/>
    <w:link w:val="Heading1"/>
    <w:uiPriority w:val="9"/>
    <w:rsid w:val="007E094E"/>
    <w:rPr>
      <w:rFonts w:eastAsia="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a.org/pi/families/resources/newsletter/2014/12/digital-ag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og.ted.com/on-origami-alzheimers-kindness-global-health-expert-alanna-shaikh-rethinks-preparing-for-dementia/"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ytimes.com/2002/01/12/us/with-suicide-an-admiral-keeps-command-until-the-end.html" TargetMode="External"/><Relationship Id="rId4" Type="http://schemas.openxmlformats.org/officeDocument/2006/relationships/webSettings" Target="webSettings.xml"/><Relationship Id="rId9" Type="http://schemas.openxmlformats.org/officeDocument/2006/relationships/hyperlink" Target="https://philpapers.org/rec/DONROA-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2</cp:revision>
  <dcterms:created xsi:type="dcterms:W3CDTF">2020-01-20T09:28:00Z</dcterms:created>
  <dcterms:modified xsi:type="dcterms:W3CDTF">2020-01-20T09:28:00Z</dcterms:modified>
</cp:coreProperties>
</file>